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62768F">
        <w:rPr>
          <w:b/>
          <w:sz w:val="28"/>
          <w:szCs w:val="28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400B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400B9E">
        <w:rPr>
          <w:b/>
          <w:sz w:val="32"/>
          <w:szCs w:val="32"/>
        </w:rPr>
        <w:t>9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B80EA9" w:rsidRDefault="00B80EA9" w:rsidP="00447AB7">
      <w:pPr>
        <w:jc w:val="both"/>
      </w:pPr>
      <w:r>
        <w:t xml:space="preserve">V datovém souboru </w:t>
      </w:r>
      <w:r w:rsidRPr="00B80EA9">
        <w:rPr>
          <w:i/>
          <w:color w:val="4472C4" w:themeColor="accent5"/>
        </w:rPr>
        <w:t>diabetes_</w:t>
      </w:r>
      <w:r w:rsidR="0062768F">
        <w:rPr>
          <w:i/>
          <w:color w:val="4472C4" w:themeColor="accent5"/>
        </w:rPr>
        <w:t>2</w:t>
      </w:r>
      <w:bookmarkStart w:id="0" w:name="_GoBack"/>
      <w:bookmarkEnd w:id="0"/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>najdete údaje o 3 skupinách pacientů. O pacientech, u nichž byl diagnostikován diabetes mellitus I. typu, o pacientech, u nichž byl diagnostikován diabetes mellitus II. typu a pacientech, u nichž diabetes nebyl diagnostikován. V souboru jsou uvedeny hodnoty glykemie měřeny nalačno</w:t>
      </w:r>
      <w:r w:rsidR="00447AB7">
        <w:t xml:space="preserve"> při odběru, na jehož základě bylo diagnostikováno onemocnění diabetem a informace o tom, zda byl diabetes diagnostikován alespoň u jednoho z rodičů pacienta. U pacientů, u nichž byl diagnostikován diabetes, jsou navíc uvedeny hodnoty glykemie zjištěné nalačno při kontrolním odběru uskutečněném 6 měsíců po zahájení léčby.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pacientů dle jejich zdravotního stavu (diabetes mellitus I. </w:t>
      </w:r>
      <w:r w:rsidR="00E57F78">
        <w:t>t</w:t>
      </w:r>
      <w:r>
        <w:t>ypu, diabetes mellitus II</w:t>
      </w:r>
      <w:r w:rsidR="00E57F78">
        <w:t>.</w:t>
      </w:r>
      <w:r>
        <w:t xml:space="preserve"> typu, diabetes nediagnostikován).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hodnoty </w:t>
      </w:r>
      <w:r w:rsidR="003E64CA">
        <w:rPr>
          <w:bCs/>
        </w:rPr>
        <w:t xml:space="preserve">poklesu </w:t>
      </w:r>
      <w:r>
        <w:rPr>
          <w:bCs/>
        </w:rPr>
        <w:t xml:space="preserve">glykemie </w:t>
      </w:r>
      <w:r w:rsidR="003E64CA">
        <w:rPr>
          <w:bCs/>
        </w:rPr>
        <w:t>během šesti měsíců u pacientů s diabetem I. a II. typu</w:t>
      </w:r>
      <w:r>
        <w:rPr>
          <w:bCs/>
        </w:rPr>
        <w:t xml:space="preserve"> 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8B0FBC">
        <w:fldChar w:fldCharType="begin"/>
      </w:r>
      <w:r w:rsidR="008B0FBC">
        <w:instrText xml:space="preserve"> SEQ Tab. \* ARABIC </w:instrText>
      </w:r>
      <w:r w:rsidR="008B0FBC">
        <w:fldChar w:fldCharType="separate"/>
      </w:r>
      <w:r w:rsidR="0062768F">
        <w:rPr>
          <w:noProof/>
        </w:rPr>
        <w:t>1</w:t>
      </w:r>
      <w:r w:rsidR="008B0FBC">
        <w:rPr>
          <w:noProof/>
        </w:rPr>
        <w:fldChar w:fldCharType="end"/>
      </w:r>
      <w:bookmarkEnd w:id="1"/>
      <w:r>
        <w:t xml:space="preserve">: Výběrové charakteristiky </w:t>
      </w:r>
      <w:r w:rsidR="003E64CA">
        <w:t xml:space="preserve">poklesu </w:t>
      </w:r>
      <w:r>
        <w:t xml:space="preserve">glykemie </w:t>
      </w:r>
      <w:r w:rsidR="003E64CA">
        <w:rPr>
          <w:bCs/>
        </w:rPr>
        <w:t>během šesti měsíců u pacientů s diabetem I. a II. typu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glykemie (mmol/l)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3E64CA" w:rsidTr="003E64CA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E64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E64CA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</w:tr>
      <w:tr w:rsidR="003E64CA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E57F78" w:rsidP="00E57F78">
      <w:pPr>
        <w:rPr>
          <w:b/>
        </w:rPr>
      </w:pPr>
      <w:r w:rsidRPr="00D87A67">
        <w:rPr>
          <w:b/>
        </w:rPr>
        <w:t>Pacienti s</w:t>
      </w:r>
      <w:r>
        <w:rPr>
          <w:b/>
        </w:rPr>
        <w:t> </w:t>
      </w:r>
      <w:r w:rsidRPr="00D87A67">
        <w:rPr>
          <w:b/>
        </w:rPr>
        <w:t>diabetem</w:t>
      </w:r>
      <w:r>
        <w:rPr>
          <w:b/>
        </w:rPr>
        <w:t xml:space="preserve"> I. typu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3E64CA">
        <w:t>poklesu glykemie</w:t>
      </w:r>
      <w:r w:rsidRPr="00D87A67">
        <w:t xml:space="preserve"> …………. pacientů, u nichž byl diagnostikován diabetes</w:t>
      </w:r>
      <w:r w:rsidR="003E64CA">
        <w:t xml:space="preserve"> mellitus</w:t>
      </w:r>
      <w:r>
        <w:t xml:space="preserve"> I. typu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62768F">
        <w:t xml:space="preserve">Tab. </w:t>
      </w:r>
      <w:r w:rsidR="0062768F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3E64CA">
        <w:t xml:space="preserve">poklesů </w:t>
      </w:r>
      <w:r>
        <w:t>glykemie</w:t>
      </w:r>
      <w:r w:rsidRPr="00D87A67">
        <w:t xml:space="preserve"> se pohybovaly v rozmezí …………… až …………………. </w:t>
      </w:r>
      <w:r>
        <w:t>mmol/l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3E64CA">
        <w:rPr>
          <w:u w:val="dotted"/>
        </w:rPr>
        <w:t xml:space="preserve">poklesů </w:t>
      </w:r>
      <w:r w:rsidRPr="00A85613">
        <w:rPr>
          <w:u w:val="dotted"/>
        </w:rPr>
        <w:t>glykemie ležící mimo interval ……………… až ………………….. mmol/l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pokles </w:t>
      </w:r>
      <w:r>
        <w:t>glykemie</w:t>
      </w:r>
      <w:r w:rsidR="003E64CA">
        <w:t xml:space="preserve"> byl</w:t>
      </w:r>
      <w:r w:rsidRPr="00D87A67">
        <w:t xml:space="preserve"> …………….. </w:t>
      </w:r>
      <w:r>
        <w:t>mmol/l</w:t>
      </w:r>
      <w:r w:rsidRPr="00D87A67">
        <w:t xml:space="preserve">, směrodatná odchylka ………………….. </w:t>
      </w:r>
      <w:r>
        <w:t>mmol/l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pokles </w:t>
      </w:r>
      <w:r>
        <w:t>glykemie</w:t>
      </w:r>
      <w:r w:rsidRPr="00D87A67">
        <w:t xml:space="preserve"> </w:t>
      </w:r>
      <w:r w:rsidR="00BC5F11">
        <w:t>o méně než</w:t>
      </w:r>
      <w:r w:rsidRPr="00D87A67">
        <w:t xml:space="preserve"> …………….. </w:t>
      </w:r>
      <w:r>
        <w:t>mmol/l</w:t>
      </w:r>
      <w:r w:rsidRPr="00D87A67">
        <w:t xml:space="preserve">. (Podrobněji: U čtvrtiny pacientů s diabetem </w:t>
      </w:r>
      <w:r>
        <w:t xml:space="preserve">I. typu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méně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, u čtvrtiny pacientů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.) Vzhledem k hodnotě variačního koeficientu (……….%) </w:t>
      </w:r>
      <w:r w:rsidRPr="00D87A67">
        <w:rPr>
          <w:u w:val="dotted"/>
        </w:rPr>
        <w:t>lze / nelze</w:t>
      </w:r>
      <w:r w:rsidRPr="00D87A67">
        <w:t xml:space="preserve"> analyzovaný soubor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BC5F11">
        <w:t xml:space="preserve">poklesu </w:t>
      </w:r>
      <w:r>
        <w:t>glykemie</w:t>
      </w:r>
      <w:r w:rsidRPr="00D87A67">
        <w:t xml:space="preserve"> pacientů, u nichž </w:t>
      </w:r>
      <w:r>
        <w:t xml:space="preserve">byl diagnostikován diabetes </w:t>
      </w:r>
      <w:r w:rsidR="00BC5F11">
        <w:t xml:space="preserve">mellitus </w:t>
      </w:r>
      <w:r>
        <w:t>II. typu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glykemie pacientů s diabetem I. typu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62768F">
        <w:t xml:space="preserve">Tab. </w:t>
      </w:r>
      <w:r w:rsidR="0062768F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8914F2">
        <w:rPr>
          <w:rFonts w:eastAsiaTheme="minorEastAsia"/>
        </w:rPr>
        <w:t>glykemie</w:t>
      </w:r>
      <w:r w:rsidRPr="00D87A67">
        <w:rPr>
          <w:rFonts w:eastAsiaTheme="minorEastAsia"/>
        </w:rPr>
        <w:t xml:space="preserve"> pacientů s</w:t>
      </w:r>
      <w:r w:rsidR="008914F2">
        <w:rPr>
          <w:rFonts w:eastAsiaTheme="minorEastAsia"/>
        </w:rPr>
        <w:t> </w:t>
      </w:r>
      <w:r w:rsidRPr="00D87A67">
        <w:rPr>
          <w:rFonts w:eastAsiaTheme="minorEastAsia"/>
        </w:rPr>
        <w:t>diabetem</w:t>
      </w:r>
      <w:r w:rsidR="008914F2">
        <w:rPr>
          <w:rFonts w:eastAsiaTheme="minorEastAsia"/>
        </w:rPr>
        <w:t xml:space="preserve"> I. typu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r w:rsidRPr="00D87A67">
        <w:rPr>
          <w:u w:val="dotted"/>
        </w:rPr>
        <w:t>Čebyševovy nerovnosti</w:t>
      </w:r>
      <w:r w:rsidRPr="00D87A67">
        <w:t xml:space="preserve"> lze tedy očekávat, že </w:t>
      </w:r>
      <w:r w:rsidRPr="00D87A67">
        <w:rPr>
          <w:u w:val="dotted"/>
        </w:rPr>
        <w:t>95% / více než 75%</w:t>
      </w:r>
      <w:r w:rsidRPr="00D87A67">
        <w:t xml:space="preserve"> pacientů s diabetem bude mít hodnotu </w:t>
      </w:r>
      <w:r w:rsidR="008914F2">
        <w:t>glykemie</w:t>
      </w:r>
      <w:r w:rsidRPr="00D87A67">
        <w:t xml:space="preserve"> v rozmezí …………..……………. až ……………..……… </w:t>
      </w:r>
      <w:r w:rsidR="008914F2">
        <w:t>mmol/l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>Porovnejte pokles glykemie u pacientů s diabetem mellitus I. a II. typu.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>Vraťte se ke grafické prezentaci z úkolu 1 a vytvořte si úsudek o srovnání poklesů glykemie u pacientů s diabetem mellitus I. a II. typu.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66786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poklesu glykemie (resp. mediánu poklesu glykemie) pro obě skupiny 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Čistým testem významnosti ověřte, zda je pozorovaný pokles glykemie statisticky významný na hladině významnosti 5%. Test proveďte pro obě skupiny pacientů.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poklesů glykemie 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F32AA7">
        <w:t>poklesů glykemie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hodnoty glykemie měřeny nalačno při odběru, na jehož základě bylo diagnostikováno onemocnění diabetem (uvažujte nejen pacienty s diabetem mellitus I. a II. typu, ale i </w:t>
      </w:r>
      <w:r w:rsidR="00B92043">
        <w:t>pacienty, u nichž diabetes mellitus diagnostikován nebyl</w:t>
      </w:r>
      <w:r>
        <w:t>).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glykemie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Ověřte homoskedasticitu (shodu rozptylů) glykemie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>ch hodnot (resp. mediánů) glykemie u 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glykemie u srovnávaných skupi</w:t>
      </w:r>
      <w:r>
        <w:t xml:space="preserve">n pacientů statisticky významný. </w:t>
      </w:r>
      <w:r w:rsidR="00285BD7">
        <w:t>Pokud ano, zjistěte, zda lze některé skupiny pacientů označit (z hlediska jejich glykemie)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 vliv výskytu diabetu v rodinné anamnéze na výskyt diabetu II. typu. Analýzu proveďte na základě údajů o pacientech s diabetem II. typu a pacientech s nediagnostikovaným diabetem.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Pomocí vhodné asociační tabulky prezentujte vliv výskytu diabetu II. typu v rodinné anamn</w:t>
      </w:r>
      <w:r w:rsidR="006C30F6">
        <w:t>éze na výskyt diabetu II. typu.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šanci na onemocnění diabetem II. typu u obou skupin pacientů, tj. u pacientů, v jejich</w:t>
      </w:r>
      <w:r w:rsidR="0063710B">
        <w:t>ž</w:t>
      </w:r>
      <w:r>
        <w:t xml:space="preserve"> rodinné anamnéze se diabetes vyskytoval i u těch, v jejichž rodinné anamnéze se diabetes nevyskytoval.</w:t>
      </w:r>
      <w:r w:rsidR="00CD090F">
        <w:t xml:space="preserve"> (Komentujte.)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 xml:space="preserve">Určete relativní šanci na onemocnění diabetem II. typu u rizikové skupiny pacientů (včetně 95% intervalového odhadu). Na základě svého zjištění určete, zda lze vliv výskytu diabetu v rodinné anamnéze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 onemocnění diabetem II. typu (včetně 95% intervalového odhadu) u obou skupin pacientů, tj. u pacientů, v jejichž rodinné anamnéze se diabetes vyskytoval i u těch, v jejichž rodinné anamnéze se diabetes nevyskytoval.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 onemocnění diabetem II. typu u rizikové skupiny pacientů (včetně 95% intervalového odhadu). Na základě svého zjištění určete, zda lze vliv výskytu diabetu v rodinné anamnéze 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3710B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Ověřte, zda existuje závislost mezi výskytem diabetu v rodinné anamnéze a výskytem diabetu II. typu u pacienta pomocí Chí-kvadrát testu nezávislosti.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homoskedasticitu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BC" w:rsidRDefault="008B0FBC" w:rsidP="00962447">
      <w:pPr>
        <w:spacing w:after="0" w:line="240" w:lineRule="auto"/>
      </w:pPr>
      <w:r>
        <w:separator/>
      </w:r>
    </w:p>
  </w:endnote>
  <w:endnote w:type="continuationSeparator" w:id="0">
    <w:p w:rsidR="008B0FBC" w:rsidRDefault="008B0FBC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A6">
          <w:rPr>
            <w:noProof/>
          </w:rPr>
          <w:t>2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8B0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BC" w:rsidRDefault="008B0FBC" w:rsidP="00962447">
      <w:pPr>
        <w:spacing w:after="0" w:line="240" w:lineRule="auto"/>
      </w:pPr>
      <w:r>
        <w:separator/>
      </w:r>
    </w:p>
  </w:footnote>
  <w:footnote w:type="continuationSeparator" w:id="0">
    <w:p w:rsidR="008B0FBC" w:rsidRDefault="008B0FBC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21064F">
      <w:t xml:space="preserve">                      Číslo </w:t>
    </w:r>
    <w:r>
      <w:t>zadání</w:t>
    </w:r>
    <w:r w:rsidR="0021064F">
      <w:t xml:space="preserve">:  </w:t>
    </w:r>
    <w:r w:rsidR="0062768F">
      <w:t>7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Pr="00CE2A71" w:rsidRDefault="008B0FBC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33E1C"/>
    <w:rsid w:val="00047498"/>
    <w:rsid w:val="000C2E75"/>
    <w:rsid w:val="000E0D20"/>
    <w:rsid w:val="000F049D"/>
    <w:rsid w:val="000F0E50"/>
    <w:rsid w:val="0021064F"/>
    <w:rsid w:val="00285BD7"/>
    <w:rsid w:val="002A2A98"/>
    <w:rsid w:val="002F293F"/>
    <w:rsid w:val="003E64CA"/>
    <w:rsid w:val="00400B9E"/>
    <w:rsid w:val="00405F44"/>
    <w:rsid w:val="00447AB7"/>
    <w:rsid w:val="004D5A0A"/>
    <w:rsid w:val="00502611"/>
    <w:rsid w:val="005554EC"/>
    <w:rsid w:val="005D4E5B"/>
    <w:rsid w:val="0062768F"/>
    <w:rsid w:val="0063710B"/>
    <w:rsid w:val="00675AA6"/>
    <w:rsid w:val="006C30F6"/>
    <w:rsid w:val="00857E38"/>
    <w:rsid w:val="008914F2"/>
    <w:rsid w:val="008A1DD3"/>
    <w:rsid w:val="008B0FBC"/>
    <w:rsid w:val="009025AA"/>
    <w:rsid w:val="00962447"/>
    <w:rsid w:val="009D349C"/>
    <w:rsid w:val="00A330EF"/>
    <w:rsid w:val="00A85613"/>
    <w:rsid w:val="00B2718D"/>
    <w:rsid w:val="00B5449D"/>
    <w:rsid w:val="00B70938"/>
    <w:rsid w:val="00B80EA9"/>
    <w:rsid w:val="00B92043"/>
    <w:rsid w:val="00BC5F11"/>
    <w:rsid w:val="00CD090F"/>
    <w:rsid w:val="00CD5227"/>
    <w:rsid w:val="00CE2A71"/>
    <w:rsid w:val="00CF3978"/>
    <w:rsid w:val="00D17F36"/>
    <w:rsid w:val="00DA50C2"/>
    <w:rsid w:val="00DB2CD0"/>
    <w:rsid w:val="00DE4F55"/>
    <w:rsid w:val="00E57F78"/>
    <w:rsid w:val="00E6569A"/>
    <w:rsid w:val="00E82557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EC58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ED79-94E3-4901-9E9C-02BF4205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2</cp:revision>
  <cp:lastPrinted>2019-02-19T16:44:00Z</cp:lastPrinted>
  <dcterms:created xsi:type="dcterms:W3CDTF">2019-02-19T16:45:00Z</dcterms:created>
  <dcterms:modified xsi:type="dcterms:W3CDTF">2019-02-19T16:45:00Z</dcterms:modified>
</cp:coreProperties>
</file>